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05100B" w14:textId="77777777" w:rsidR="00E05496" w:rsidRPr="007818DB" w:rsidRDefault="00EB1EC5" w:rsidP="00D36011">
      <w:pPr>
        <w:rPr>
          <w:rFonts w:ascii="Arial" w:hAnsi="Arial"/>
          <w:sz w:val="22"/>
          <w:szCs w:val="22"/>
        </w:rPr>
      </w:pPr>
      <w:r>
        <w:rPr>
          <w:rFonts w:ascii="Arial" w:hAnsi="Arial"/>
          <w:sz w:val="22"/>
        </w:rPr>
        <w:t>PRESS RELEASE</w:t>
      </w:r>
    </w:p>
    <w:p w14:paraId="6D45602B" w14:textId="5095D570" w:rsidR="00EB1EC5" w:rsidRPr="00D87608" w:rsidRDefault="00D87608">
      <w:pPr>
        <w:rPr>
          <w:rFonts w:ascii="Arial" w:hAnsi="Arial"/>
          <w:sz w:val="22"/>
          <w:szCs w:val="22"/>
        </w:rPr>
      </w:pPr>
      <w:r w:rsidRPr="00D87608">
        <w:rPr>
          <w:rFonts w:ascii="Arial" w:hAnsi="Arial"/>
          <w:sz w:val="22"/>
        </w:rPr>
        <w:t>06</w:t>
      </w:r>
      <w:r w:rsidR="000565C9" w:rsidRPr="00D87608">
        <w:rPr>
          <w:rFonts w:ascii="Arial" w:hAnsi="Arial"/>
          <w:sz w:val="22"/>
        </w:rPr>
        <w:t>/10/2016</w:t>
      </w:r>
    </w:p>
    <w:p w14:paraId="19873A39" w14:textId="77777777" w:rsidR="006F3926" w:rsidRPr="00B01A7E" w:rsidRDefault="006F3926" w:rsidP="006F3926">
      <w:pPr>
        <w:widowControl w:val="0"/>
        <w:autoSpaceDE w:val="0"/>
        <w:autoSpaceDN w:val="0"/>
        <w:adjustRightInd w:val="0"/>
        <w:rPr>
          <w:rFonts w:ascii="Helvetica" w:hAnsi="Helvetica" w:cs="Helvetica"/>
        </w:rPr>
      </w:pPr>
    </w:p>
    <w:p w14:paraId="434546FC" w14:textId="018D1A06" w:rsidR="00B559CC" w:rsidRPr="00F24149" w:rsidRDefault="00B559CC" w:rsidP="004E55E6">
      <w:pPr>
        <w:rPr>
          <w:rFonts w:ascii="Arial" w:hAnsi="Arial"/>
          <w:b/>
          <w:sz w:val="28"/>
          <w:szCs w:val="28"/>
        </w:rPr>
      </w:pPr>
      <w:r>
        <w:rPr>
          <w:rFonts w:ascii="Arial" w:hAnsi="Arial"/>
          <w:b/>
          <w:sz w:val="28"/>
        </w:rPr>
        <w:t>Protecting people against vibrations from technical equipment</w:t>
      </w:r>
    </w:p>
    <w:p w14:paraId="53C0FD00" w14:textId="77777777" w:rsidR="004E55E6" w:rsidRPr="00B01A7E" w:rsidRDefault="004E55E6" w:rsidP="004E55E6">
      <w:pPr>
        <w:rPr>
          <w:rFonts w:ascii="Arial" w:hAnsi="Arial"/>
          <w:b/>
          <w:sz w:val="28"/>
          <w:szCs w:val="28"/>
        </w:rPr>
      </w:pPr>
      <w:r>
        <w:rPr>
          <w:rFonts w:ascii="Arial" w:hAnsi="Arial"/>
          <w:b/>
          <w:sz w:val="22"/>
        </w:rPr>
        <w:t>Getzner presents new solutions to protect against noise and vibrations in building services equipment</w:t>
      </w:r>
    </w:p>
    <w:p w14:paraId="2DB6BF78" w14:textId="77777777" w:rsidR="00B2312B" w:rsidRPr="00B01A7E" w:rsidRDefault="00B2312B" w:rsidP="00A83464">
      <w:pPr>
        <w:rPr>
          <w:rFonts w:ascii="Arial" w:hAnsi="Arial"/>
          <w:b/>
          <w:sz w:val="28"/>
          <w:szCs w:val="28"/>
        </w:rPr>
      </w:pPr>
    </w:p>
    <w:p w14:paraId="56DC2999" w14:textId="59431BE8" w:rsidR="004C4ABD" w:rsidRPr="00B01A7E" w:rsidRDefault="004C4ABD" w:rsidP="00264616">
      <w:pPr>
        <w:widowControl w:val="0"/>
        <w:autoSpaceDE w:val="0"/>
        <w:autoSpaceDN w:val="0"/>
        <w:adjustRightInd w:val="0"/>
        <w:rPr>
          <w:rFonts w:ascii="Arial" w:hAnsi="Arial" w:cs="Arial"/>
          <w:sz w:val="22"/>
          <w:szCs w:val="22"/>
        </w:rPr>
      </w:pPr>
      <w:r>
        <w:rPr>
          <w:rFonts w:ascii="Arial" w:hAnsi="Arial"/>
          <w:b/>
          <w:sz w:val="22"/>
        </w:rPr>
        <w:t>Buers (Austria), Nuremberg (Germany). At Chillventa 2016 in Nuremberg, Getzner is focussing on a pervasive problem: the vibrations and noise caused by technical equipment in buildings. To remedy this, the company is presenting several new anti-vibration products.</w:t>
      </w:r>
    </w:p>
    <w:p w14:paraId="5734A59A" w14:textId="77777777" w:rsidR="00264616" w:rsidRPr="00B01A7E" w:rsidRDefault="00264616" w:rsidP="00264616">
      <w:pPr>
        <w:rPr>
          <w:rFonts w:ascii="Arial" w:hAnsi="Arial" w:cs="Arial"/>
          <w:sz w:val="20"/>
          <w:szCs w:val="20"/>
        </w:rPr>
      </w:pPr>
    </w:p>
    <w:p w14:paraId="19C1E8AD" w14:textId="77777777" w:rsidR="009B4B8E" w:rsidRPr="00B01A7E" w:rsidRDefault="00EA3B33" w:rsidP="009B4B8E">
      <w:pPr>
        <w:widowControl w:val="0"/>
        <w:autoSpaceDE w:val="0"/>
        <w:autoSpaceDN w:val="0"/>
        <w:adjustRightInd w:val="0"/>
        <w:rPr>
          <w:rFonts w:ascii="Arial" w:hAnsi="Arial" w:cs="Arial"/>
          <w:sz w:val="22"/>
          <w:szCs w:val="22"/>
        </w:rPr>
      </w:pPr>
      <w:r>
        <w:rPr>
          <w:rFonts w:ascii="Arial" w:hAnsi="Arial"/>
          <w:sz w:val="22"/>
        </w:rPr>
        <w:t>Vibrations in buildings can have sustained negative effects on the health and well-being of people, as well as sensitive equipment and their surroundings. For this reason, Getzner is presenting the latest vibration protection solutions for building services equipment at Chillventa, the exhibition for energy efficiency, heat pumps and refrigeration being held from 11</w:t>
      </w:r>
      <w:r>
        <w:rPr>
          <w:rFonts w:ascii="Arial" w:hAnsi="Arial"/>
          <w:sz w:val="22"/>
          <w:vertAlign w:val="superscript"/>
        </w:rPr>
        <w:t>th</w:t>
      </w:r>
      <w:r>
        <w:rPr>
          <w:rFonts w:ascii="Arial" w:hAnsi="Arial"/>
          <w:sz w:val="22"/>
        </w:rPr>
        <w:t xml:space="preserve"> – 13</w:t>
      </w:r>
      <w:r>
        <w:rPr>
          <w:rFonts w:ascii="Arial" w:hAnsi="Arial"/>
          <w:sz w:val="22"/>
          <w:vertAlign w:val="superscript"/>
        </w:rPr>
        <w:t>th</w:t>
      </w:r>
      <w:r>
        <w:rPr>
          <w:rFonts w:ascii="Arial" w:hAnsi="Arial"/>
          <w:sz w:val="22"/>
        </w:rPr>
        <w:t xml:space="preserve"> October 2016 in Nuremberg. </w:t>
      </w:r>
    </w:p>
    <w:p w14:paraId="3F08059F" w14:textId="77777777" w:rsidR="004C4ABD" w:rsidRPr="00B01A7E" w:rsidRDefault="004C4ABD" w:rsidP="005F1DC7">
      <w:pPr>
        <w:widowControl w:val="0"/>
        <w:autoSpaceDE w:val="0"/>
        <w:autoSpaceDN w:val="0"/>
        <w:adjustRightInd w:val="0"/>
        <w:rPr>
          <w:rFonts w:ascii="Arial" w:hAnsi="Arial" w:cs="Arial"/>
          <w:sz w:val="20"/>
          <w:szCs w:val="20"/>
        </w:rPr>
      </w:pPr>
    </w:p>
    <w:p w14:paraId="31CC7742" w14:textId="70538638" w:rsidR="002918B4" w:rsidRPr="00B01A7E" w:rsidRDefault="004E7749" w:rsidP="005F1DC7">
      <w:pPr>
        <w:widowControl w:val="0"/>
        <w:autoSpaceDE w:val="0"/>
        <w:autoSpaceDN w:val="0"/>
        <w:adjustRightInd w:val="0"/>
        <w:rPr>
          <w:rFonts w:ascii="Arial" w:hAnsi="Arial"/>
          <w:b/>
          <w:sz w:val="22"/>
          <w:szCs w:val="22"/>
        </w:rPr>
      </w:pPr>
      <w:r>
        <w:rPr>
          <w:rFonts w:ascii="Arial" w:hAnsi="Arial"/>
          <w:b/>
          <w:sz w:val="22"/>
        </w:rPr>
        <w:t>Isotop® elements target noise and vibrations</w:t>
      </w:r>
    </w:p>
    <w:p w14:paraId="0C07F84B" w14:textId="16A54D5F" w:rsidR="00B559CC" w:rsidRPr="00B01A7E" w:rsidRDefault="00540FA4" w:rsidP="00540FA4">
      <w:pPr>
        <w:widowControl w:val="0"/>
        <w:autoSpaceDE w:val="0"/>
        <w:autoSpaceDN w:val="0"/>
        <w:adjustRightInd w:val="0"/>
        <w:rPr>
          <w:rFonts w:ascii="Arial" w:hAnsi="Arial" w:cs="Arial"/>
          <w:sz w:val="22"/>
          <w:szCs w:val="22"/>
        </w:rPr>
      </w:pPr>
      <w:r>
        <w:rPr>
          <w:rFonts w:ascii="Arial" w:hAnsi="Arial"/>
          <w:sz w:val="22"/>
        </w:rPr>
        <w:t xml:space="preserve">For 45 years, the vibration protection specialist Getzner has been developing solutions to minimise vibrations and structure-borne noise. Its products are not only used to combat vibrations from building services equipment, but also in the general building, construction and industrial sectors at large. At this year's Chillventa, Getzner is presenting two new solutions for vibration protection: the MSN-DAMP, which is above all designed for compact devices and smaller units, and the compact Isotop® DZE Mini, which is tearproof and has a high load capacity whether under compression or tension. </w:t>
      </w:r>
    </w:p>
    <w:p w14:paraId="28CD1C81" w14:textId="679977CB" w:rsidR="008A7008" w:rsidRPr="00B01A7E" w:rsidRDefault="00E21C0A" w:rsidP="00540FA4">
      <w:pPr>
        <w:widowControl w:val="0"/>
        <w:autoSpaceDE w:val="0"/>
        <w:autoSpaceDN w:val="0"/>
        <w:adjustRightInd w:val="0"/>
        <w:rPr>
          <w:rFonts w:ascii="Arial" w:hAnsi="Arial" w:cs="Arial"/>
          <w:sz w:val="22"/>
          <w:szCs w:val="22"/>
        </w:rPr>
      </w:pPr>
      <w:r>
        <w:rPr>
          <w:rFonts w:ascii="Arial" w:hAnsi="Arial"/>
          <w:sz w:val="22"/>
        </w:rPr>
        <w:t>"The screw-mountable Isotop® MSN-DAMP element successfully and uniquely combines the exceptional properties of Sylomer® and Sylodyn® – our durable proprietary materials – with the benefits of steel springs. What's more, handling is further simplified by the fact that its uniform overall height allows it to be easily integrated into existing systems, or to simply be substituted in," explains Uli Habrom, Isotop® Product Manager at Getzner.</w:t>
      </w:r>
      <w:r>
        <w:t xml:space="preserve"> </w:t>
      </w:r>
      <w:r>
        <w:rPr>
          <w:rFonts w:ascii="Arial" w:hAnsi="Arial"/>
          <w:sz w:val="22"/>
        </w:rPr>
        <w:t>The Isotop® DZE Mini in contrast is ideal at offering vibration protection for smaller loads, for example as a bearing for compressors and small pumps, as well as for mobile applications. "The tearproof stainless steel element is doubly effective. The spring-damper combination can target and effectively isolate structure-borne noise, even at high amplitudes and up to a resonance frequency of roughly 11 Hz. It is ideally suited to withstanding loads of up to 250 kg per element," continues Uli Habrom.</w:t>
      </w:r>
    </w:p>
    <w:p w14:paraId="5FCB50BC" w14:textId="77777777" w:rsidR="008A7008" w:rsidRPr="00B01A7E" w:rsidRDefault="008A7008" w:rsidP="00540FA4">
      <w:pPr>
        <w:widowControl w:val="0"/>
        <w:autoSpaceDE w:val="0"/>
        <w:autoSpaceDN w:val="0"/>
        <w:adjustRightInd w:val="0"/>
        <w:rPr>
          <w:rFonts w:ascii="Arial" w:hAnsi="Arial" w:cs="Arial"/>
          <w:sz w:val="22"/>
          <w:szCs w:val="22"/>
        </w:rPr>
      </w:pPr>
    </w:p>
    <w:p w14:paraId="15E52E44" w14:textId="77777777" w:rsidR="000E3798" w:rsidRPr="00B01A7E" w:rsidRDefault="000E3798" w:rsidP="001F4B70">
      <w:pPr>
        <w:widowControl w:val="0"/>
        <w:autoSpaceDE w:val="0"/>
        <w:autoSpaceDN w:val="0"/>
        <w:adjustRightInd w:val="0"/>
        <w:rPr>
          <w:rFonts w:ascii="Arial" w:hAnsi="Arial" w:cs="Arial"/>
          <w:b/>
          <w:sz w:val="22"/>
          <w:szCs w:val="22"/>
        </w:rPr>
      </w:pPr>
      <w:r>
        <w:rPr>
          <w:rFonts w:ascii="Arial" w:hAnsi="Arial"/>
          <w:b/>
          <w:sz w:val="22"/>
        </w:rPr>
        <w:t>Better quality of life and improved working conditions thanks to greater peace and quiet</w:t>
      </w:r>
    </w:p>
    <w:p w14:paraId="142CA4BF" w14:textId="3C3353A0" w:rsidR="00540FA4" w:rsidRPr="00B01A7E" w:rsidRDefault="00BB4676" w:rsidP="00540FA4">
      <w:pPr>
        <w:widowControl w:val="0"/>
        <w:autoSpaceDE w:val="0"/>
        <w:autoSpaceDN w:val="0"/>
        <w:adjustRightInd w:val="0"/>
        <w:rPr>
          <w:rFonts w:ascii="Arial" w:hAnsi="Arial" w:cs="Arial"/>
          <w:sz w:val="22"/>
          <w:szCs w:val="22"/>
        </w:rPr>
      </w:pPr>
      <w:r>
        <w:rPr>
          <w:rFonts w:ascii="Arial" w:hAnsi="Arial"/>
          <w:sz w:val="22"/>
        </w:rPr>
        <w:t>Getzner's vibration protection solutions for building services equipment can be used for the most diverse of purposes, from decoupling air-handling or AC units, as vibration protection for CHP plants, heat pumps, cooling units and cooling towers to protecting against vibrations and structure-borne noise from ventilators, pumps, piping or lift systems. For example, the air conditioning systems in the Mercedes and Porsche Museum in Stuttgart were mounted on Isotop® bearings to ensure peace and quiet at all times. “Thanks to our wide range of products, we are able to perfectly adapt our bearings to satisfy different customer scenarios and demands. The vibration protection elements increase the precision of the building services equipment and can be installed quickly and cost-effectively,” emphasises Uli Habrom.</w:t>
      </w:r>
    </w:p>
    <w:p w14:paraId="0FB8F627" w14:textId="77777777" w:rsidR="00D93081" w:rsidRPr="00F24149" w:rsidRDefault="00D93081" w:rsidP="003C4B7A">
      <w:pPr>
        <w:rPr>
          <w:rFonts w:ascii="Arial" w:hAnsi="Arial"/>
          <w:b/>
          <w:sz w:val="22"/>
          <w:szCs w:val="22"/>
        </w:rPr>
      </w:pPr>
    </w:p>
    <w:p w14:paraId="45C7E393" w14:textId="77777777" w:rsidR="00F219D9" w:rsidRPr="00F24149" w:rsidRDefault="00F219D9">
      <w:pPr>
        <w:rPr>
          <w:rFonts w:ascii="Arial" w:hAnsi="Arial"/>
          <w:b/>
          <w:sz w:val="22"/>
          <w:szCs w:val="22"/>
        </w:rPr>
      </w:pPr>
      <w:r>
        <w:br w:type="page"/>
      </w:r>
    </w:p>
    <w:p w14:paraId="5E1D4F48" w14:textId="1DEE36D4" w:rsidR="000E3798" w:rsidRPr="00F24149" w:rsidRDefault="00A52F24" w:rsidP="00B01A7E">
      <w:pPr>
        <w:widowControl w:val="0"/>
        <w:autoSpaceDE w:val="0"/>
        <w:autoSpaceDN w:val="0"/>
        <w:adjustRightInd w:val="0"/>
        <w:rPr>
          <w:rFonts w:ascii="Arial" w:hAnsi="Arial" w:cs="Arial"/>
          <w:sz w:val="22"/>
          <w:szCs w:val="22"/>
        </w:rPr>
      </w:pPr>
      <w:r>
        <w:rPr>
          <w:rFonts w:ascii="Arial" w:hAnsi="Arial"/>
          <w:b/>
          <w:sz w:val="22"/>
        </w:rPr>
        <w:lastRenderedPageBreak/>
        <w:t>Image 1:</w:t>
      </w:r>
      <w:r>
        <w:rPr>
          <w:rFonts w:ascii="Arial" w:hAnsi="Arial"/>
          <w:sz w:val="22"/>
        </w:rPr>
        <w:t xml:space="preserve"> </w:t>
      </w:r>
      <w:r w:rsidR="00DE0C10" w:rsidRPr="00DE0C10">
        <w:rPr>
          <w:rFonts w:ascii="Arial" w:hAnsi="Arial"/>
          <w:sz w:val="22"/>
        </w:rPr>
        <w:t>Getzner Isotop MSN-DAMP.jpg</w:t>
      </w:r>
      <w:r>
        <w:rPr>
          <w:rFonts w:ascii="Arial" w:hAnsi="Arial" w:cs="Arial"/>
          <w:b/>
          <w:sz w:val="22"/>
          <w:szCs w:val="22"/>
        </w:rPr>
        <w:br/>
      </w:r>
      <w:r>
        <w:rPr>
          <w:rFonts w:ascii="Arial" w:hAnsi="Arial"/>
          <w:b/>
          <w:sz w:val="22"/>
        </w:rPr>
        <w:t>Image caption 1</w:t>
      </w:r>
      <w:r>
        <w:rPr>
          <w:rFonts w:ascii="Arial" w:hAnsi="Arial"/>
          <w:sz w:val="22"/>
        </w:rPr>
        <w:t xml:space="preserve">: </w:t>
      </w:r>
      <w:r w:rsidR="002F6F76" w:rsidRPr="002F6F76">
        <w:rPr>
          <w:rFonts w:ascii="Arial" w:hAnsi="Arial"/>
          <w:sz w:val="22"/>
        </w:rPr>
        <w:t>The MSN-DAMP elements combine the material properties of the Sylomer® and Sylodyn® materials with the advantages of steel springs.</w:t>
      </w:r>
    </w:p>
    <w:p w14:paraId="25775367" w14:textId="3072574B" w:rsidR="000E3798" w:rsidRPr="009D261C" w:rsidRDefault="000E3798" w:rsidP="000E3798">
      <w:pPr>
        <w:widowControl w:val="0"/>
        <w:autoSpaceDE w:val="0"/>
        <w:autoSpaceDN w:val="0"/>
        <w:adjustRightInd w:val="0"/>
        <w:rPr>
          <w:rFonts w:ascii="Arial" w:hAnsi="Arial" w:cs="Arial"/>
          <w:sz w:val="22"/>
          <w:szCs w:val="22"/>
          <w:lang w:val="de-AT"/>
        </w:rPr>
      </w:pPr>
      <w:r w:rsidRPr="009D261C">
        <w:rPr>
          <w:rFonts w:ascii="Arial" w:hAnsi="Arial"/>
          <w:b/>
          <w:sz w:val="22"/>
          <w:lang w:val="de-AT"/>
        </w:rPr>
        <w:t>Image 2:</w:t>
      </w:r>
      <w:r w:rsidRPr="009D261C">
        <w:rPr>
          <w:rFonts w:ascii="Arial" w:hAnsi="Arial"/>
          <w:sz w:val="22"/>
          <w:lang w:val="de-AT"/>
        </w:rPr>
        <w:t xml:space="preserve"> </w:t>
      </w:r>
      <w:r w:rsidR="009D261C" w:rsidRPr="009D261C">
        <w:rPr>
          <w:rFonts w:ascii="Arial" w:hAnsi="Arial"/>
          <w:sz w:val="22"/>
          <w:lang w:val="de-AT"/>
        </w:rPr>
        <w:t>Getzner_Lösungen-Technische-Gebaeudeausruestung.jpg</w:t>
      </w:r>
    </w:p>
    <w:p w14:paraId="6DC74C84" w14:textId="479245E1" w:rsidR="000E3798" w:rsidRPr="00F24149" w:rsidRDefault="000E3798" w:rsidP="00A52F24">
      <w:pPr>
        <w:rPr>
          <w:rFonts w:ascii="Arial" w:hAnsi="Arial" w:cs="Arial"/>
          <w:sz w:val="22"/>
          <w:szCs w:val="22"/>
        </w:rPr>
      </w:pPr>
      <w:r>
        <w:rPr>
          <w:rFonts w:ascii="Arial" w:hAnsi="Arial"/>
          <w:b/>
          <w:sz w:val="22"/>
        </w:rPr>
        <w:t>Image caption 2</w:t>
      </w:r>
      <w:r>
        <w:rPr>
          <w:rFonts w:ascii="Arial" w:hAnsi="Arial"/>
          <w:sz w:val="22"/>
        </w:rPr>
        <w:t>: Solutions from Getzner reduce vibrations to barely perceptible levels, which has a positive impact on quality life and working conditions.</w:t>
      </w:r>
    </w:p>
    <w:p w14:paraId="11CF4357" w14:textId="77777777" w:rsidR="00A52F24" w:rsidRPr="00F24149" w:rsidRDefault="00A52F24" w:rsidP="00A52F24">
      <w:pPr>
        <w:rPr>
          <w:rFonts w:ascii="Arial" w:hAnsi="Arial"/>
          <w:b/>
          <w:sz w:val="22"/>
          <w:szCs w:val="22"/>
        </w:rPr>
      </w:pPr>
      <w:r>
        <w:rPr>
          <w:rFonts w:ascii="Arial" w:hAnsi="Arial"/>
          <w:b/>
          <w:sz w:val="22"/>
        </w:rPr>
        <w:t>Image source</w:t>
      </w:r>
      <w:r>
        <w:rPr>
          <w:rFonts w:ascii="Arial" w:hAnsi="Arial"/>
          <w:sz w:val="22"/>
        </w:rPr>
        <w:t>: Getzner Werkstoffe, may be published free of charge</w:t>
      </w:r>
    </w:p>
    <w:p w14:paraId="57571CEC" w14:textId="77777777" w:rsidR="000E6F3A" w:rsidRPr="00B01A7E" w:rsidRDefault="000E6F3A" w:rsidP="00A52F24">
      <w:pPr>
        <w:rPr>
          <w:rFonts w:ascii="Arial" w:hAnsi="Arial" w:cs="Arial"/>
          <w:b/>
          <w:sz w:val="18"/>
          <w:szCs w:val="18"/>
        </w:rPr>
      </w:pPr>
    </w:p>
    <w:p w14:paraId="43FD6C0A" w14:textId="77777777" w:rsidR="00A52F24" w:rsidRPr="00B01A7E" w:rsidRDefault="00A52F24" w:rsidP="00A52F24">
      <w:pPr>
        <w:rPr>
          <w:rFonts w:ascii="Arial" w:hAnsi="Arial" w:cs="Arial"/>
          <w:b/>
          <w:sz w:val="18"/>
          <w:szCs w:val="18"/>
        </w:rPr>
      </w:pPr>
      <w:r>
        <w:rPr>
          <w:rFonts w:ascii="Arial" w:hAnsi="Arial"/>
          <w:b/>
          <w:sz w:val="18"/>
        </w:rPr>
        <w:t>Getzner Werkstoffe GmbH</w:t>
      </w:r>
    </w:p>
    <w:p w14:paraId="6C26A175" w14:textId="77777777" w:rsidR="00A52F24" w:rsidRPr="00B01A7E" w:rsidRDefault="00A52F24" w:rsidP="00A52F24">
      <w:pPr>
        <w:rPr>
          <w:rFonts w:ascii="Arial" w:hAnsi="Arial" w:cs="Arial"/>
          <w:sz w:val="18"/>
          <w:szCs w:val="18"/>
        </w:rPr>
      </w:pPr>
      <w:r>
        <w:rPr>
          <w:rFonts w:ascii="Arial" w:hAnsi="Arial"/>
          <w:sz w:val="18"/>
        </w:rPr>
        <w:t>Getzner Werkstoffe is one of the leading specialists in the field of vibration protection. The company was founded in 1969 as a subsidiary of Getzner, Mutter &amp; Cie. Its solutions are based on the products Sylomer®, Sylodyn® and Isotop®, all of which were developed and manufactured at Getzner's own facility. They are used in the rail, construction and industry sectors to reduce vibrations and noise, improve the service life of bedded components and minimise the need for maintenance and repairs on tracks, vehicles, structures and machines.</w:t>
      </w:r>
    </w:p>
    <w:p w14:paraId="210CFFF0" w14:textId="77777777" w:rsidR="00A52F24" w:rsidRPr="00B01A7E" w:rsidRDefault="00A52F24" w:rsidP="00A52F24">
      <w:pPr>
        <w:rPr>
          <w:rFonts w:ascii="Arial" w:hAnsi="Arial" w:cs="Arial"/>
          <w:sz w:val="18"/>
          <w:szCs w:val="18"/>
        </w:rPr>
      </w:pPr>
    </w:p>
    <w:p w14:paraId="0AC36C8A" w14:textId="77777777" w:rsidR="00A52F24" w:rsidRPr="00B01A7E" w:rsidRDefault="00A52F24" w:rsidP="00A52F24">
      <w:pPr>
        <w:rPr>
          <w:rFonts w:ascii="Arial" w:hAnsi="Arial" w:cs="Arial"/>
          <w:sz w:val="18"/>
          <w:szCs w:val="18"/>
        </w:rPr>
      </w:pPr>
      <w:r>
        <w:rPr>
          <w:rFonts w:ascii="Arial" w:hAnsi="Arial"/>
          <w:sz w:val="18"/>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people's living and working conditions.</w:t>
      </w:r>
    </w:p>
    <w:p w14:paraId="06278F27" w14:textId="77777777" w:rsidR="00A52F24" w:rsidRPr="00B01A7E" w:rsidRDefault="00A52F24" w:rsidP="00A52F24">
      <w:pPr>
        <w:rPr>
          <w:rFonts w:ascii="Arial" w:hAnsi="Arial" w:cs="Arial"/>
          <w:sz w:val="18"/>
          <w:szCs w:val="18"/>
        </w:rPr>
      </w:pPr>
    </w:p>
    <w:p w14:paraId="36AB744E" w14:textId="77777777" w:rsidR="00A52F24" w:rsidRPr="00B01A7E" w:rsidRDefault="00A52F24" w:rsidP="00A52F24">
      <w:pPr>
        <w:rPr>
          <w:rFonts w:ascii="Arial" w:hAnsi="Arial" w:cs="Arial"/>
          <w:b/>
          <w:sz w:val="18"/>
          <w:szCs w:val="18"/>
        </w:rPr>
      </w:pPr>
      <w:r>
        <w:rPr>
          <w:rFonts w:ascii="Arial" w:hAnsi="Arial"/>
          <w:b/>
          <w:sz w:val="18"/>
        </w:rPr>
        <w:t xml:space="preserve">Facts and figures – Getzner Werkstoffe GmbH </w:t>
      </w:r>
    </w:p>
    <w:p w14:paraId="6A99A375" w14:textId="77777777" w:rsidR="00A52F24" w:rsidRPr="00B01A7E" w:rsidRDefault="00A52F24" w:rsidP="00A52F24">
      <w:pPr>
        <w:rPr>
          <w:rFonts w:ascii="Arial" w:hAnsi="Arial"/>
          <w:sz w:val="18"/>
          <w:szCs w:val="18"/>
        </w:rPr>
      </w:pPr>
      <w:r>
        <w:rPr>
          <w:rFonts w:ascii="Arial" w:hAnsi="Arial"/>
          <w:sz w:val="18"/>
        </w:rPr>
        <w:t>Founded:</w:t>
      </w:r>
      <w:r>
        <w:tab/>
      </w:r>
      <w:r>
        <w:tab/>
      </w:r>
      <w:r>
        <w:rPr>
          <w:rFonts w:ascii="Arial" w:hAnsi="Arial"/>
          <w:sz w:val="18"/>
        </w:rPr>
        <w:t>1969 (as a subsidiary of Getzner, Mutter &amp; Cie)</w:t>
      </w:r>
    </w:p>
    <w:p w14:paraId="2320B884" w14:textId="1483096F" w:rsidR="00A52F24" w:rsidRPr="00B01A7E" w:rsidRDefault="00A52F24" w:rsidP="00A52F24">
      <w:pPr>
        <w:rPr>
          <w:rFonts w:ascii="Arial" w:hAnsi="Arial"/>
          <w:sz w:val="18"/>
          <w:szCs w:val="18"/>
        </w:rPr>
      </w:pPr>
      <w:r>
        <w:rPr>
          <w:rFonts w:ascii="Arial" w:hAnsi="Arial"/>
          <w:sz w:val="18"/>
        </w:rPr>
        <w:t xml:space="preserve">Chief Executive Officer: </w:t>
      </w:r>
      <w:r w:rsidR="005C508B">
        <w:tab/>
      </w:r>
      <w:r>
        <w:rPr>
          <w:rFonts w:ascii="Arial" w:hAnsi="Arial"/>
          <w:sz w:val="18"/>
        </w:rPr>
        <w:t>Juergen Rainalter</w:t>
      </w:r>
    </w:p>
    <w:p w14:paraId="395360D7" w14:textId="77777777" w:rsidR="00A52F24" w:rsidRPr="00B01A7E" w:rsidRDefault="00A52F24" w:rsidP="00A52F24">
      <w:pPr>
        <w:rPr>
          <w:rFonts w:ascii="Arial" w:hAnsi="Arial"/>
          <w:sz w:val="18"/>
          <w:szCs w:val="18"/>
        </w:rPr>
      </w:pPr>
      <w:r>
        <w:rPr>
          <w:rFonts w:ascii="Arial" w:hAnsi="Arial"/>
          <w:sz w:val="18"/>
        </w:rPr>
        <w:t>Employees:</w:t>
      </w:r>
      <w:r>
        <w:tab/>
      </w:r>
      <w:r>
        <w:tab/>
      </w:r>
      <w:r>
        <w:rPr>
          <w:rFonts w:ascii="Arial" w:hAnsi="Arial"/>
          <w:sz w:val="18"/>
        </w:rPr>
        <w:t>340 (240 in Buers)</w:t>
      </w:r>
    </w:p>
    <w:p w14:paraId="4EB6FD7C" w14:textId="77777777" w:rsidR="00A52F24" w:rsidRPr="00B01A7E" w:rsidRDefault="00A52F24" w:rsidP="00A52F24">
      <w:pPr>
        <w:rPr>
          <w:rFonts w:ascii="Arial" w:hAnsi="Arial"/>
          <w:sz w:val="18"/>
          <w:szCs w:val="18"/>
        </w:rPr>
      </w:pPr>
      <w:r>
        <w:rPr>
          <w:rFonts w:ascii="Arial" w:hAnsi="Arial"/>
          <w:sz w:val="18"/>
        </w:rPr>
        <w:t>2015 turnover:</w:t>
      </w:r>
      <w:r>
        <w:tab/>
      </w:r>
      <w:r>
        <w:tab/>
      </w:r>
      <w:r>
        <w:rPr>
          <w:rFonts w:ascii="Arial" w:hAnsi="Arial"/>
          <w:sz w:val="18"/>
        </w:rPr>
        <w:t>77.9 million euros</w:t>
      </w:r>
    </w:p>
    <w:p w14:paraId="5D274EAB" w14:textId="32C19F77" w:rsidR="00A52F24" w:rsidRPr="00B01A7E" w:rsidRDefault="00A52F24" w:rsidP="00A52F24">
      <w:pPr>
        <w:rPr>
          <w:rFonts w:ascii="Arial" w:hAnsi="Arial"/>
          <w:sz w:val="18"/>
          <w:szCs w:val="18"/>
        </w:rPr>
      </w:pPr>
      <w:r>
        <w:rPr>
          <w:rFonts w:ascii="Arial" w:hAnsi="Arial"/>
          <w:sz w:val="18"/>
        </w:rPr>
        <w:t>Business areas:</w:t>
      </w:r>
      <w:r>
        <w:tab/>
      </w:r>
      <w:r w:rsidR="005C508B">
        <w:t xml:space="preserve">             </w:t>
      </w:r>
      <w:r>
        <w:rPr>
          <w:rFonts w:ascii="Arial" w:hAnsi="Arial"/>
          <w:sz w:val="18"/>
        </w:rPr>
        <w:t>Rail</w:t>
      </w:r>
      <w:r w:rsidR="005C508B">
        <w:rPr>
          <w:rFonts w:ascii="Arial" w:hAnsi="Arial"/>
          <w:sz w:val="18"/>
        </w:rPr>
        <w:t>way</w:t>
      </w:r>
      <w:r>
        <w:rPr>
          <w:rFonts w:ascii="Arial" w:hAnsi="Arial"/>
          <w:sz w:val="18"/>
        </w:rPr>
        <w:t>, construction, industry</w:t>
      </w:r>
    </w:p>
    <w:p w14:paraId="4801E10B" w14:textId="77777777" w:rsidR="00A52F24" w:rsidRPr="00B01A7E" w:rsidRDefault="00A52F24" w:rsidP="00A52F24">
      <w:pPr>
        <w:rPr>
          <w:rFonts w:ascii="Arial" w:hAnsi="Arial"/>
          <w:sz w:val="18"/>
          <w:szCs w:val="18"/>
        </w:rPr>
      </w:pPr>
      <w:r>
        <w:rPr>
          <w:rFonts w:ascii="Arial" w:hAnsi="Arial"/>
          <w:sz w:val="18"/>
        </w:rPr>
        <w:t xml:space="preserve">Headquarters: </w:t>
      </w:r>
      <w:r>
        <w:tab/>
      </w:r>
      <w:r>
        <w:tab/>
      </w:r>
      <w:r>
        <w:rPr>
          <w:rFonts w:ascii="Arial" w:hAnsi="Arial"/>
          <w:sz w:val="18"/>
        </w:rPr>
        <w:t>Buers (AT)</w:t>
      </w:r>
      <w:r>
        <w:rPr>
          <w:rFonts w:ascii="Arial" w:hAnsi="Arial"/>
          <w:sz w:val="18"/>
          <w:szCs w:val="18"/>
        </w:rPr>
        <w:br/>
      </w:r>
      <w:r>
        <w:rPr>
          <w:rFonts w:ascii="Arial" w:hAnsi="Arial"/>
          <w:sz w:val="18"/>
        </w:rPr>
        <w:t>Locations:</w:t>
      </w:r>
      <w:r>
        <w:tab/>
      </w:r>
      <w:r>
        <w:tab/>
      </w:r>
      <w:r>
        <w:rPr>
          <w:rFonts w:ascii="Arial" w:hAnsi="Arial"/>
          <w:sz w:val="18"/>
        </w:rPr>
        <w:t>Beijing, Ku</w:t>
      </w:r>
      <w:bookmarkStart w:id="0" w:name="_GoBack"/>
      <w:bookmarkEnd w:id="0"/>
      <w:r>
        <w:rPr>
          <w:rFonts w:ascii="Arial" w:hAnsi="Arial"/>
          <w:sz w:val="18"/>
        </w:rPr>
        <w:t xml:space="preserve">nshan (CN), Munich, Berlin, Stuttgart (DE), Lyon (FR), </w:t>
      </w:r>
      <w:r>
        <w:rPr>
          <w:rFonts w:ascii="Arial" w:hAnsi="Arial"/>
          <w:sz w:val="18"/>
          <w:szCs w:val="18"/>
        </w:rPr>
        <w:br/>
      </w:r>
      <w:r>
        <w:tab/>
      </w:r>
      <w:r>
        <w:tab/>
      </w:r>
      <w:r>
        <w:tab/>
      </w:r>
      <w:r>
        <w:rPr>
          <w:rFonts w:ascii="Arial" w:hAnsi="Arial"/>
          <w:sz w:val="18"/>
        </w:rPr>
        <w:t xml:space="preserve">Pune (IN), Amman (JO), Tokyo (JP), Charlotte (US) </w:t>
      </w:r>
    </w:p>
    <w:p w14:paraId="0B23448E" w14:textId="77777777" w:rsidR="00A52F24" w:rsidRPr="00B01A7E" w:rsidRDefault="00A52F24" w:rsidP="00A52F24">
      <w:pPr>
        <w:rPr>
          <w:rFonts w:ascii="Arial" w:hAnsi="Arial"/>
          <w:sz w:val="18"/>
          <w:szCs w:val="18"/>
        </w:rPr>
      </w:pPr>
      <w:r>
        <w:rPr>
          <w:rFonts w:ascii="Arial" w:hAnsi="Arial"/>
          <w:sz w:val="18"/>
        </w:rPr>
        <w:t>Ratio of exports:</w:t>
      </w:r>
      <w:r>
        <w:tab/>
      </w:r>
      <w:r>
        <w:tab/>
      </w:r>
      <w:r>
        <w:rPr>
          <w:rFonts w:ascii="Arial" w:hAnsi="Arial"/>
          <w:sz w:val="18"/>
        </w:rPr>
        <w:t>85 percent</w:t>
      </w:r>
    </w:p>
    <w:p w14:paraId="6309C217" w14:textId="77777777" w:rsidR="004246ED" w:rsidRPr="00B01A7E" w:rsidRDefault="004246ED" w:rsidP="00A52F24">
      <w:pPr>
        <w:rPr>
          <w:rFonts w:ascii="Arial" w:hAnsi="Arial" w:cs="Arial"/>
          <w:b/>
          <w:sz w:val="22"/>
          <w:szCs w:val="22"/>
        </w:rPr>
      </w:pPr>
    </w:p>
    <w:p w14:paraId="0867E9A4" w14:textId="77777777" w:rsidR="004246ED" w:rsidRPr="00B01A7E" w:rsidRDefault="004246ED" w:rsidP="00A52F24">
      <w:pPr>
        <w:rPr>
          <w:rFonts w:ascii="Arial" w:hAnsi="Arial" w:cs="Arial"/>
          <w:b/>
          <w:sz w:val="22"/>
          <w:szCs w:val="22"/>
        </w:rPr>
        <w:sectPr w:rsidR="004246ED" w:rsidRPr="00B01A7E" w:rsidSect="00E05496">
          <w:pgSz w:w="11900" w:h="16840"/>
          <w:pgMar w:top="1417" w:right="1417" w:bottom="1134" w:left="1417" w:header="708" w:footer="708" w:gutter="0"/>
          <w:cols w:space="708"/>
          <w:docGrid w:linePitch="360"/>
        </w:sectPr>
      </w:pPr>
    </w:p>
    <w:p w14:paraId="157AE0AB" w14:textId="77777777" w:rsidR="006815B7" w:rsidRPr="00B01A7E" w:rsidRDefault="006815B7" w:rsidP="00A52F24">
      <w:pPr>
        <w:rPr>
          <w:rFonts w:ascii="Arial" w:hAnsi="Arial" w:cs="Arial"/>
          <w:b/>
          <w:sz w:val="22"/>
          <w:szCs w:val="22"/>
        </w:rPr>
      </w:pPr>
    </w:p>
    <w:p w14:paraId="2609BA6B" w14:textId="77777777" w:rsidR="00A52F24" w:rsidRDefault="00A52F24" w:rsidP="00A52F24">
      <w:pPr>
        <w:rPr>
          <w:rFonts w:ascii="Arial" w:hAnsi="Arial" w:cs="Arial"/>
          <w:b/>
          <w:sz w:val="22"/>
          <w:szCs w:val="22"/>
        </w:rPr>
      </w:pPr>
      <w:r>
        <w:rPr>
          <w:rFonts w:ascii="Arial" w:hAnsi="Arial"/>
          <w:b/>
          <w:sz w:val="22"/>
        </w:rPr>
        <w:t>Further information</w:t>
      </w:r>
    </w:p>
    <w:p w14:paraId="5E415A7C" w14:textId="1CE6E618" w:rsidR="00A52F24" w:rsidRPr="00D87608" w:rsidRDefault="00E85CC8" w:rsidP="00A52F24">
      <w:pPr>
        <w:ind w:left="2160" w:hanging="2160"/>
        <w:outlineLvl w:val="0"/>
        <w:rPr>
          <w:rFonts w:ascii="Arial" w:hAnsi="Arial"/>
          <w:sz w:val="22"/>
          <w:lang w:val="de-AT"/>
        </w:rPr>
      </w:pPr>
      <w:r w:rsidRPr="00D87608">
        <w:rPr>
          <w:rFonts w:ascii="Arial" w:hAnsi="Arial"/>
          <w:sz w:val="22"/>
          <w:lang w:val="de-AT"/>
        </w:rPr>
        <w:t>Denise Bickel</w:t>
      </w:r>
    </w:p>
    <w:p w14:paraId="0C39290E" w14:textId="77777777" w:rsidR="00A52F24" w:rsidRPr="00D87608" w:rsidRDefault="00A52F24" w:rsidP="00A52F24">
      <w:pPr>
        <w:ind w:left="2160" w:hanging="2160"/>
        <w:rPr>
          <w:rFonts w:ascii="Arial" w:hAnsi="Arial"/>
          <w:sz w:val="22"/>
          <w:lang w:val="de-AT"/>
        </w:rPr>
      </w:pPr>
      <w:r w:rsidRPr="00D87608">
        <w:rPr>
          <w:rFonts w:ascii="Arial" w:hAnsi="Arial"/>
          <w:sz w:val="22"/>
          <w:lang w:val="de-AT"/>
        </w:rPr>
        <w:t>Getzner Werkstoffe GmbH</w:t>
      </w:r>
    </w:p>
    <w:p w14:paraId="07E8C80B" w14:textId="6115DFD0" w:rsidR="00A52F24" w:rsidRPr="00D87608" w:rsidRDefault="00A52F24" w:rsidP="00A52F24">
      <w:pPr>
        <w:rPr>
          <w:rFonts w:ascii="Times" w:eastAsia="Times New Roman" w:hAnsi="Times"/>
          <w:sz w:val="20"/>
          <w:szCs w:val="20"/>
          <w:lang w:val="de-AT"/>
        </w:rPr>
      </w:pPr>
      <w:r w:rsidRPr="00D87608">
        <w:rPr>
          <w:rFonts w:ascii="Arial" w:hAnsi="Arial"/>
          <w:sz w:val="22"/>
          <w:lang w:val="de-AT"/>
        </w:rPr>
        <w:t>T: +43-5552-201-1864</w:t>
      </w:r>
    </w:p>
    <w:p w14:paraId="084F0C31" w14:textId="1F381824" w:rsidR="00A52F24" w:rsidRPr="007F4E64" w:rsidRDefault="00E85CC8" w:rsidP="00A52F24">
      <w:pPr>
        <w:ind w:left="2160" w:hanging="2160"/>
        <w:rPr>
          <w:rFonts w:ascii="Arial" w:hAnsi="Arial"/>
          <w:sz w:val="22"/>
        </w:rPr>
      </w:pPr>
      <w:r>
        <w:rPr>
          <w:rFonts w:ascii="Arial" w:hAnsi="Arial"/>
          <w:sz w:val="22"/>
        </w:rPr>
        <w:t>denise.bickel@getzner.com</w:t>
      </w:r>
    </w:p>
    <w:p w14:paraId="5B935E22" w14:textId="77777777" w:rsidR="006815B7" w:rsidRDefault="004246ED" w:rsidP="00A52F24">
      <w:pPr>
        <w:rPr>
          <w:rFonts w:ascii="Arial" w:hAnsi="Arial" w:cs="Arial"/>
          <w:sz w:val="22"/>
          <w:szCs w:val="22"/>
        </w:rPr>
      </w:pPr>
      <w:r>
        <w:br w:type="column"/>
      </w:r>
    </w:p>
    <w:p w14:paraId="3F8F303E" w14:textId="77777777" w:rsidR="00A52F24" w:rsidRPr="006752C0" w:rsidRDefault="00A52F24" w:rsidP="00A52F24">
      <w:pPr>
        <w:rPr>
          <w:rFonts w:ascii="Arial" w:hAnsi="Arial" w:cs="Arial"/>
          <w:sz w:val="22"/>
          <w:szCs w:val="22"/>
        </w:rPr>
      </w:pPr>
      <w:r>
        <w:rPr>
          <w:rFonts w:ascii="Arial" w:hAnsi="Arial"/>
          <w:sz w:val="22"/>
        </w:rPr>
        <w:t>Press contact:</w:t>
      </w:r>
    </w:p>
    <w:p w14:paraId="733A97F5" w14:textId="77777777" w:rsidR="00A52F24" w:rsidRPr="00D87608" w:rsidRDefault="00A52F24" w:rsidP="00A52F24">
      <w:pPr>
        <w:pStyle w:val="HTMLVorformatiert"/>
        <w:rPr>
          <w:rFonts w:ascii="Arial" w:hAnsi="Arial" w:cs="Arial"/>
          <w:sz w:val="22"/>
          <w:szCs w:val="22"/>
          <w:lang w:val="de-AT"/>
        </w:rPr>
      </w:pPr>
      <w:r w:rsidRPr="00D87608">
        <w:rPr>
          <w:rFonts w:ascii="Arial" w:hAnsi="Arial"/>
          <w:sz w:val="22"/>
          <w:lang w:val="de-AT"/>
        </w:rPr>
        <w:t>Wanda Mikulec-Schwarz</w:t>
      </w:r>
    </w:p>
    <w:p w14:paraId="29E47F40" w14:textId="77777777" w:rsidR="00A52F24" w:rsidRPr="00D87608" w:rsidRDefault="00A52F24" w:rsidP="00A52F24">
      <w:pPr>
        <w:pStyle w:val="HTMLVorformatiert"/>
        <w:rPr>
          <w:rFonts w:ascii="Arial" w:hAnsi="Arial" w:cs="Arial"/>
          <w:sz w:val="22"/>
          <w:szCs w:val="22"/>
          <w:lang w:val="de-AT"/>
        </w:rPr>
      </w:pPr>
      <w:r w:rsidRPr="00D87608">
        <w:rPr>
          <w:rFonts w:ascii="Arial" w:hAnsi="Arial"/>
          <w:sz w:val="22"/>
          <w:lang w:val="de-AT"/>
        </w:rPr>
        <w:t>ikp Vorarlberg GmbH</w:t>
      </w:r>
    </w:p>
    <w:p w14:paraId="3DF28DCC" w14:textId="77777777" w:rsidR="00A52F24" w:rsidRPr="009B0398" w:rsidRDefault="00A52F24" w:rsidP="00A52F24">
      <w:pPr>
        <w:pStyle w:val="HTMLVorformatiert"/>
        <w:rPr>
          <w:rFonts w:ascii="Arial" w:hAnsi="Arial" w:cs="Arial"/>
          <w:sz w:val="22"/>
          <w:szCs w:val="22"/>
        </w:rPr>
      </w:pPr>
      <w:r>
        <w:rPr>
          <w:rFonts w:ascii="Arial" w:hAnsi="Arial"/>
          <w:sz w:val="22"/>
        </w:rPr>
        <w:t>T: +43-5572-398811</w:t>
      </w:r>
    </w:p>
    <w:p w14:paraId="1D3692E5" w14:textId="77777777" w:rsidR="009A0264" w:rsidRPr="00D36011" w:rsidRDefault="004246ED">
      <w:pPr>
        <w:rPr>
          <w:rFonts w:ascii="Arial" w:hAnsi="Arial"/>
          <w:color w:val="FF0000"/>
          <w:sz w:val="22"/>
          <w:szCs w:val="22"/>
        </w:rPr>
      </w:pPr>
      <w:r>
        <w:rPr>
          <w:rFonts w:ascii="Arial" w:hAnsi="Arial"/>
          <w:sz w:val="22"/>
        </w:rPr>
        <w:t>wanda.schwarz@ikp.at</w:t>
      </w:r>
    </w:p>
    <w:sectPr w:rsidR="009A0264" w:rsidRPr="00D36011" w:rsidSect="004246ED">
      <w:type w:val="continuous"/>
      <w:pgSz w:w="11900" w:h="16840"/>
      <w:pgMar w:top="1417" w:right="1417" w:bottom="1134" w:left="141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75C7D1" w14:textId="77777777" w:rsidR="000A0323" w:rsidRDefault="000A0323">
      <w:r>
        <w:separator/>
      </w:r>
    </w:p>
  </w:endnote>
  <w:endnote w:type="continuationSeparator" w:id="0">
    <w:p w14:paraId="583DD4E1" w14:textId="77777777" w:rsidR="000A0323" w:rsidRDefault="000A0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Univers 45 Light">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24D6E" w14:textId="77777777" w:rsidR="000A0323" w:rsidRDefault="000A0323">
      <w:r>
        <w:separator/>
      </w:r>
    </w:p>
  </w:footnote>
  <w:footnote w:type="continuationSeparator" w:id="0">
    <w:p w14:paraId="4A75C055" w14:textId="77777777" w:rsidR="000A0323" w:rsidRDefault="000A03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34C7"/>
    <w:rsid w:val="00005B22"/>
    <w:rsid w:val="00006164"/>
    <w:rsid w:val="0000794E"/>
    <w:rsid w:val="00010022"/>
    <w:rsid w:val="0002054A"/>
    <w:rsid w:val="00021B51"/>
    <w:rsid w:val="00021EB4"/>
    <w:rsid w:val="00027BA6"/>
    <w:rsid w:val="00031F85"/>
    <w:rsid w:val="0003642C"/>
    <w:rsid w:val="00040243"/>
    <w:rsid w:val="0004176D"/>
    <w:rsid w:val="00041A53"/>
    <w:rsid w:val="00041BF9"/>
    <w:rsid w:val="000463CD"/>
    <w:rsid w:val="00055849"/>
    <w:rsid w:val="000565C9"/>
    <w:rsid w:val="00060F7D"/>
    <w:rsid w:val="00061DF1"/>
    <w:rsid w:val="00065259"/>
    <w:rsid w:val="00067407"/>
    <w:rsid w:val="0006752D"/>
    <w:rsid w:val="000710E3"/>
    <w:rsid w:val="000729F1"/>
    <w:rsid w:val="00076CCE"/>
    <w:rsid w:val="00081977"/>
    <w:rsid w:val="00091EF3"/>
    <w:rsid w:val="00092AD8"/>
    <w:rsid w:val="00094657"/>
    <w:rsid w:val="00094AB4"/>
    <w:rsid w:val="000953FD"/>
    <w:rsid w:val="000961BE"/>
    <w:rsid w:val="000A0323"/>
    <w:rsid w:val="000A70C9"/>
    <w:rsid w:val="000A74F8"/>
    <w:rsid w:val="000B0771"/>
    <w:rsid w:val="000B1A69"/>
    <w:rsid w:val="000B32FE"/>
    <w:rsid w:val="000C060E"/>
    <w:rsid w:val="000D2536"/>
    <w:rsid w:val="000E3798"/>
    <w:rsid w:val="000E4FBF"/>
    <w:rsid w:val="000E6F3A"/>
    <w:rsid w:val="000F5A42"/>
    <w:rsid w:val="0010228D"/>
    <w:rsid w:val="001050C0"/>
    <w:rsid w:val="001162B7"/>
    <w:rsid w:val="00122BB9"/>
    <w:rsid w:val="00127438"/>
    <w:rsid w:val="00133C3F"/>
    <w:rsid w:val="00135C76"/>
    <w:rsid w:val="00137685"/>
    <w:rsid w:val="001378B6"/>
    <w:rsid w:val="001550C1"/>
    <w:rsid w:val="00156AB5"/>
    <w:rsid w:val="00167283"/>
    <w:rsid w:val="0017062D"/>
    <w:rsid w:val="00172222"/>
    <w:rsid w:val="00174C3C"/>
    <w:rsid w:val="001771FC"/>
    <w:rsid w:val="001839FC"/>
    <w:rsid w:val="0019454F"/>
    <w:rsid w:val="0019638A"/>
    <w:rsid w:val="001A1A47"/>
    <w:rsid w:val="001A29CF"/>
    <w:rsid w:val="001A6354"/>
    <w:rsid w:val="001B4A8E"/>
    <w:rsid w:val="001C7BA5"/>
    <w:rsid w:val="001D04AC"/>
    <w:rsid w:val="001D0DF2"/>
    <w:rsid w:val="001D4ED0"/>
    <w:rsid w:val="001F4B70"/>
    <w:rsid w:val="00206366"/>
    <w:rsid w:val="00207A39"/>
    <w:rsid w:val="00216357"/>
    <w:rsid w:val="002172FC"/>
    <w:rsid w:val="00227C59"/>
    <w:rsid w:val="00233A07"/>
    <w:rsid w:val="0023499A"/>
    <w:rsid w:val="0024402C"/>
    <w:rsid w:val="0025019B"/>
    <w:rsid w:val="00251DD4"/>
    <w:rsid w:val="00261A84"/>
    <w:rsid w:val="00264616"/>
    <w:rsid w:val="00267BE1"/>
    <w:rsid w:val="00270723"/>
    <w:rsid w:val="00270ADF"/>
    <w:rsid w:val="002725B8"/>
    <w:rsid w:val="002749D7"/>
    <w:rsid w:val="00276DD0"/>
    <w:rsid w:val="0027748A"/>
    <w:rsid w:val="00281A5F"/>
    <w:rsid w:val="002918B4"/>
    <w:rsid w:val="00294E3B"/>
    <w:rsid w:val="002A69B3"/>
    <w:rsid w:val="002B57CA"/>
    <w:rsid w:val="002C0231"/>
    <w:rsid w:val="002C580A"/>
    <w:rsid w:val="002C6F91"/>
    <w:rsid w:val="002D0BDD"/>
    <w:rsid w:val="002D50D7"/>
    <w:rsid w:val="002D78A8"/>
    <w:rsid w:val="002F6F76"/>
    <w:rsid w:val="00313021"/>
    <w:rsid w:val="00313C96"/>
    <w:rsid w:val="003215A0"/>
    <w:rsid w:val="00334481"/>
    <w:rsid w:val="003355CC"/>
    <w:rsid w:val="00336B28"/>
    <w:rsid w:val="00337AD8"/>
    <w:rsid w:val="0034487E"/>
    <w:rsid w:val="00361D6E"/>
    <w:rsid w:val="00362F75"/>
    <w:rsid w:val="003645A1"/>
    <w:rsid w:val="00365EB7"/>
    <w:rsid w:val="00366B6F"/>
    <w:rsid w:val="00373E12"/>
    <w:rsid w:val="0037402F"/>
    <w:rsid w:val="00374E00"/>
    <w:rsid w:val="00383C18"/>
    <w:rsid w:val="00393277"/>
    <w:rsid w:val="003951C9"/>
    <w:rsid w:val="003C36D8"/>
    <w:rsid w:val="003C4B7A"/>
    <w:rsid w:val="003D45D4"/>
    <w:rsid w:val="003E0D13"/>
    <w:rsid w:val="003E1E65"/>
    <w:rsid w:val="003E3B2A"/>
    <w:rsid w:val="003F1817"/>
    <w:rsid w:val="003F48DE"/>
    <w:rsid w:val="004023CA"/>
    <w:rsid w:val="00403BB0"/>
    <w:rsid w:val="00404FEE"/>
    <w:rsid w:val="0040665B"/>
    <w:rsid w:val="004117E5"/>
    <w:rsid w:val="004148F1"/>
    <w:rsid w:val="00421951"/>
    <w:rsid w:val="0042450F"/>
    <w:rsid w:val="004246ED"/>
    <w:rsid w:val="00427E46"/>
    <w:rsid w:val="00432037"/>
    <w:rsid w:val="00434CE6"/>
    <w:rsid w:val="0044629C"/>
    <w:rsid w:val="00446A7B"/>
    <w:rsid w:val="004479BF"/>
    <w:rsid w:val="00451046"/>
    <w:rsid w:val="004523B4"/>
    <w:rsid w:val="00453A31"/>
    <w:rsid w:val="004540BB"/>
    <w:rsid w:val="00455C17"/>
    <w:rsid w:val="00456143"/>
    <w:rsid w:val="00456354"/>
    <w:rsid w:val="0046186F"/>
    <w:rsid w:val="00464880"/>
    <w:rsid w:val="00474A67"/>
    <w:rsid w:val="00483884"/>
    <w:rsid w:val="00492FE4"/>
    <w:rsid w:val="00496DA8"/>
    <w:rsid w:val="004A773C"/>
    <w:rsid w:val="004B2981"/>
    <w:rsid w:val="004C4ABA"/>
    <w:rsid w:val="004C4ABD"/>
    <w:rsid w:val="004D0AEE"/>
    <w:rsid w:val="004D0F17"/>
    <w:rsid w:val="004D15E2"/>
    <w:rsid w:val="004D2442"/>
    <w:rsid w:val="004D4395"/>
    <w:rsid w:val="004D5EF5"/>
    <w:rsid w:val="004D7E74"/>
    <w:rsid w:val="004E0F82"/>
    <w:rsid w:val="004E55E6"/>
    <w:rsid w:val="004E7749"/>
    <w:rsid w:val="004F5541"/>
    <w:rsid w:val="00504A32"/>
    <w:rsid w:val="00510DC9"/>
    <w:rsid w:val="005209F9"/>
    <w:rsid w:val="00524FBB"/>
    <w:rsid w:val="00540FA4"/>
    <w:rsid w:val="0054160B"/>
    <w:rsid w:val="0055456C"/>
    <w:rsid w:val="00563BF9"/>
    <w:rsid w:val="00567F37"/>
    <w:rsid w:val="005702F9"/>
    <w:rsid w:val="0057377C"/>
    <w:rsid w:val="005760DB"/>
    <w:rsid w:val="00576BD2"/>
    <w:rsid w:val="00580428"/>
    <w:rsid w:val="00583E6E"/>
    <w:rsid w:val="00586111"/>
    <w:rsid w:val="0059200B"/>
    <w:rsid w:val="00597AE0"/>
    <w:rsid w:val="005A1556"/>
    <w:rsid w:val="005B0BAF"/>
    <w:rsid w:val="005B15FD"/>
    <w:rsid w:val="005C016B"/>
    <w:rsid w:val="005C0D02"/>
    <w:rsid w:val="005C508B"/>
    <w:rsid w:val="005D454A"/>
    <w:rsid w:val="005E0F36"/>
    <w:rsid w:val="005E14F9"/>
    <w:rsid w:val="005E34D6"/>
    <w:rsid w:val="005F1DC7"/>
    <w:rsid w:val="0060578F"/>
    <w:rsid w:val="00611036"/>
    <w:rsid w:val="00614337"/>
    <w:rsid w:val="006153F1"/>
    <w:rsid w:val="0063107F"/>
    <w:rsid w:val="00636173"/>
    <w:rsid w:val="0063659E"/>
    <w:rsid w:val="006423FA"/>
    <w:rsid w:val="006521BD"/>
    <w:rsid w:val="00665B4D"/>
    <w:rsid w:val="0066787A"/>
    <w:rsid w:val="006744CA"/>
    <w:rsid w:val="00674FD4"/>
    <w:rsid w:val="0067512D"/>
    <w:rsid w:val="00675F8D"/>
    <w:rsid w:val="006763DA"/>
    <w:rsid w:val="00677284"/>
    <w:rsid w:val="006815B7"/>
    <w:rsid w:val="00682975"/>
    <w:rsid w:val="00686F65"/>
    <w:rsid w:val="00691CBC"/>
    <w:rsid w:val="00692E01"/>
    <w:rsid w:val="006965E0"/>
    <w:rsid w:val="00697E62"/>
    <w:rsid w:val="006A5949"/>
    <w:rsid w:val="006B17F3"/>
    <w:rsid w:val="006B1BA5"/>
    <w:rsid w:val="006C2FC8"/>
    <w:rsid w:val="006C7644"/>
    <w:rsid w:val="006D0740"/>
    <w:rsid w:val="006D1ED6"/>
    <w:rsid w:val="006E20FA"/>
    <w:rsid w:val="006E4006"/>
    <w:rsid w:val="006E5757"/>
    <w:rsid w:val="006F03B7"/>
    <w:rsid w:val="006F3407"/>
    <w:rsid w:val="006F3926"/>
    <w:rsid w:val="006F5058"/>
    <w:rsid w:val="006F6FA6"/>
    <w:rsid w:val="006F7513"/>
    <w:rsid w:val="00706385"/>
    <w:rsid w:val="00706D44"/>
    <w:rsid w:val="007073C1"/>
    <w:rsid w:val="007078F9"/>
    <w:rsid w:val="00712FBC"/>
    <w:rsid w:val="007141C3"/>
    <w:rsid w:val="00724640"/>
    <w:rsid w:val="00730991"/>
    <w:rsid w:val="007432CE"/>
    <w:rsid w:val="00744E6B"/>
    <w:rsid w:val="007475AE"/>
    <w:rsid w:val="00754159"/>
    <w:rsid w:val="0076315D"/>
    <w:rsid w:val="00764B90"/>
    <w:rsid w:val="00766B37"/>
    <w:rsid w:val="00777576"/>
    <w:rsid w:val="00780112"/>
    <w:rsid w:val="007818DB"/>
    <w:rsid w:val="00783FB6"/>
    <w:rsid w:val="00787619"/>
    <w:rsid w:val="00791EDB"/>
    <w:rsid w:val="00792308"/>
    <w:rsid w:val="007A499B"/>
    <w:rsid w:val="007A6187"/>
    <w:rsid w:val="007C6E54"/>
    <w:rsid w:val="007C7563"/>
    <w:rsid w:val="007D04CB"/>
    <w:rsid w:val="007D2397"/>
    <w:rsid w:val="007D5A4F"/>
    <w:rsid w:val="007D784B"/>
    <w:rsid w:val="007D79DB"/>
    <w:rsid w:val="007E41BA"/>
    <w:rsid w:val="007F78A1"/>
    <w:rsid w:val="0080487A"/>
    <w:rsid w:val="008132DF"/>
    <w:rsid w:val="00814AF6"/>
    <w:rsid w:val="0082234D"/>
    <w:rsid w:val="008244FD"/>
    <w:rsid w:val="00824AB1"/>
    <w:rsid w:val="00833ACC"/>
    <w:rsid w:val="00836815"/>
    <w:rsid w:val="00842E16"/>
    <w:rsid w:val="008430D3"/>
    <w:rsid w:val="0084684C"/>
    <w:rsid w:val="00851F2F"/>
    <w:rsid w:val="008527EF"/>
    <w:rsid w:val="00852813"/>
    <w:rsid w:val="008569DF"/>
    <w:rsid w:val="0086054C"/>
    <w:rsid w:val="008630DD"/>
    <w:rsid w:val="008854A7"/>
    <w:rsid w:val="008966BB"/>
    <w:rsid w:val="008A2D18"/>
    <w:rsid w:val="008A6310"/>
    <w:rsid w:val="008A7008"/>
    <w:rsid w:val="008B3C8A"/>
    <w:rsid w:val="008C0C94"/>
    <w:rsid w:val="008C2917"/>
    <w:rsid w:val="008C3B41"/>
    <w:rsid w:val="008D2447"/>
    <w:rsid w:val="008D53A8"/>
    <w:rsid w:val="008D5EAC"/>
    <w:rsid w:val="008D6442"/>
    <w:rsid w:val="008E50A6"/>
    <w:rsid w:val="008F20C0"/>
    <w:rsid w:val="008F3C4C"/>
    <w:rsid w:val="008F73D5"/>
    <w:rsid w:val="0090010D"/>
    <w:rsid w:val="00901BD7"/>
    <w:rsid w:val="00921254"/>
    <w:rsid w:val="009300CD"/>
    <w:rsid w:val="0094011B"/>
    <w:rsid w:val="0094240C"/>
    <w:rsid w:val="00963BC7"/>
    <w:rsid w:val="00963F49"/>
    <w:rsid w:val="00972CCC"/>
    <w:rsid w:val="00973D14"/>
    <w:rsid w:val="00975DCB"/>
    <w:rsid w:val="009769FE"/>
    <w:rsid w:val="00980337"/>
    <w:rsid w:val="0098244B"/>
    <w:rsid w:val="00992431"/>
    <w:rsid w:val="00994C50"/>
    <w:rsid w:val="00994E24"/>
    <w:rsid w:val="009A0264"/>
    <w:rsid w:val="009A107C"/>
    <w:rsid w:val="009A494C"/>
    <w:rsid w:val="009A56FD"/>
    <w:rsid w:val="009A5874"/>
    <w:rsid w:val="009A7D22"/>
    <w:rsid w:val="009B0AE3"/>
    <w:rsid w:val="009B233E"/>
    <w:rsid w:val="009B4B8E"/>
    <w:rsid w:val="009C7D1E"/>
    <w:rsid w:val="009D0984"/>
    <w:rsid w:val="009D261C"/>
    <w:rsid w:val="009D489C"/>
    <w:rsid w:val="009D7D9E"/>
    <w:rsid w:val="009E0BCA"/>
    <w:rsid w:val="009E2032"/>
    <w:rsid w:val="009E6EC1"/>
    <w:rsid w:val="009F44DD"/>
    <w:rsid w:val="009F4EDC"/>
    <w:rsid w:val="00A02B57"/>
    <w:rsid w:val="00A10465"/>
    <w:rsid w:val="00A12FE2"/>
    <w:rsid w:val="00A161C8"/>
    <w:rsid w:val="00A30347"/>
    <w:rsid w:val="00A30883"/>
    <w:rsid w:val="00A31B19"/>
    <w:rsid w:val="00A34E86"/>
    <w:rsid w:val="00A41611"/>
    <w:rsid w:val="00A436D4"/>
    <w:rsid w:val="00A45C64"/>
    <w:rsid w:val="00A51155"/>
    <w:rsid w:val="00A519EE"/>
    <w:rsid w:val="00A52F24"/>
    <w:rsid w:val="00A56CC5"/>
    <w:rsid w:val="00A56FC8"/>
    <w:rsid w:val="00A5767A"/>
    <w:rsid w:val="00A71518"/>
    <w:rsid w:val="00A72820"/>
    <w:rsid w:val="00A74C04"/>
    <w:rsid w:val="00A766A7"/>
    <w:rsid w:val="00A83464"/>
    <w:rsid w:val="00A83E01"/>
    <w:rsid w:val="00A960E2"/>
    <w:rsid w:val="00A96C8E"/>
    <w:rsid w:val="00AA07B3"/>
    <w:rsid w:val="00AA16E7"/>
    <w:rsid w:val="00AA6086"/>
    <w:rsid w:val="00AC3178"/>
    <w:rsid w:val="00AC418E"/>
    <w:rsid w:val="00AC6F60"/>
    <w:rsid w:val="00AD4DBA"/>
    <w:rsid w:val="00AD51B7"/>
    <w:rsid w:val="00AD6A0D"/>
    <w:rsid w:val="00AE1B21"/>
    <w:rsid w:val="00AF2871"/>
    <w:rsid w:val="00AF3247"/>
    <w:rsid w:val="00AF4B0E"/>
    <w:rsid w:val="00B00488"/>
    <w:rsid w:val="00B01A7E"/>
    <w:rsid w:val="00B0674D"/>
    <w:rsid w:val="00B07796"/>
    <w:rsid w:val="00B10BBA"/>
    <w:rsid w:val="00B1400E"/>
    <w:rsid w:val="00B16528"/>
    <w:rsid w:val="00B2312B"/>
    <w:rsid w:val="00B271BC"/>
    <w:rsid w:val="00B309EE"/>
    <w:rsid w:val="00B33360"/>
    <w:rsid w:val="00B40579"/>
    <w:rsid w:val="00B54057"/>
    <w:rsid w:val="00B559CC"/>
    <w:rsid w:val="00B67834"/>
    <w:rsid w:val="00B80E1A"/>
    <w:rsid w:val="00B8116D"/>
    <w:rsid w:val="00B82BE3"/>
    <w:rsid w:val="00B86616"/>
    <w:rsid w:val="00B930DA"/>
    <w:rsid w:val="00B95843"/>
    <w:rsid w:val="00BA2444"/>
    <w:rsid w:val="00BA2A50"/>
    <w:rsid w:val="00BA3C68"/>
    <w:rsid w:val="00BB2D21"/>
    <w:rsid w:val="00BB4676"/>
    <w:rsid w:val="00BB5A8B"/>
    <w:rsid w:val="00BC0ADD"/>
    <w:rsid w:val="00BC3239"/>
    <w:rsid w:val="00BC7804"/>
    <w:rsid w:val="00BD1A80"/>
    <w:rsid w:val="00BD4575"/>
    <w:rsid w:val="00BD7A36"/>
    <w:rsid w:val="00BE00BB"/>
    <w:rsid w:val="00BE797F"/>
    <w:rsid w:val="00BF67C1"/>
    <w:rsid w:val="00C03DA0"/>
    <w:rsid w:val="00C12959"/>
    <w:rsid w:val="00C400A0"/>
    <w:rsid w:val="00C446A7"/>
    <w:rsid w:val="00C45EE4"/>
    <w:rsid w:val="00C55767"/>
    <w:rsid w:val="00C619B0"/>
    <w:rsid w:val="00C65BB6"/>
    <w:rsid w:val="00C65ED7"/>
    <w:rsid w:val="00C70E0F"/>
    <w:rsid w:val="00C71E0A"/>
    <w:rsid w:val="00C73164"/>
    <w:rsid w:val="00C75EF3"/>
    <w:rsid w:val="00C778C9"/>
    <w:rsid w:val="00C77E89"/>
    <w:rsid w:val="00C83319"/>
    <w:rsid w:val="00C8503B"/>
    <w:rsid w:val="00C85174"/>
    <w:rsid w:val="00C85913"/>
    <w:rsid w:val="00C87B43"/>
    <w:rsid w:val="00C92997"/>
    <w:rsid w:val="00C96924"/>
    <w:rsid w:val="00CA0E17"/>
    <w:rsid w:val="00CA56B1"/>
    <w:rsid w:val="00CA7FC2"/>
    <w:rsid w:val="00CB7B84"/>
    <w:rsid w:val="00CC1C3A"/>
    <w:rsid w:val="00CC4A9A"/>
    <w:rsid w:val="00CC55FC"/>
    <w:rsid w:val="00CD0BDF"/>
    <w:rsid w:val="00CD12A0"/>
    <w:rsid w:val="00CD33E1"/>
    <w:rsid w:val="00CD637F"/>
    <w:rsid w:val="00CE54AB"/>
    <w:rsid w:val="00CE6243"/>
    <w:rsid w:val="00CE7A2E"/>
    <w:rsid w:val="00CF07CE"/>
    <w:rsid w:val="00CF07F3"/>
    <w:rsid w:val="00CF6289"/>
    <w:rsid w:val="00CF7FC2"/>
    <w:rsid w:val="00D017AD"/>
    <w:rsid w:val="00D02F05"/>
    <w:rsid w:val="00D10D8F"/>
    <w:rsid w:val="00D12202"/>
    <w:rsid w:val="00D153FB"/>
    <w:rsid w:val="00D16941"/>
    <w:rsid w:val="00D17A69"/>
    <w:rsid w:val="00D21401"/>
    <w:rsid w:val="00D329B2"/>
    <w:rsid w:val="00D36011"/>
    <w:rsid w:val="00D44392"/>
    <w:rsid w:val="00D52E30"/>
    <w:rsid w:val="00D61C4C"/>
    <w:rsid w:val="00D70A92"/>
    <w:rsid w:val="00D74931"/>
    <w:rsid w:val="00D80B79"/>
    <w:rsid w:val="00D84002"/>
    <w:rsid w:val="00D87608"/>
    <w:rsid w:val="00D879D7"/>
    <w:rsid w:val="00D912ED"/>
    <w:rsid w:val="00D91701"/>
    <w:rsid w:val="00D93081"/>
    <w:rsid w:val="00D951C0"/>
    <w:rsid w:val="00D9535C"/>
    <w:rsid w:val="00D97272"/>
    <w:rsid w:val="00D97EE8"/>
    <w:rsid w:val="00DA288A"/>
    <w:rsid w:val="00DD013C"/>
    <w:rsid w:val="00DD0B03"/>
    <w:rsid w:val="00DE0C10"/>
    <w:rsid w:val="00DE6231"/>
    <w:rsid w:val="00DE6676"/>
    <w:rsid w:val="00DF21BC"/>
    <w:rsid w:val="00DF7C70"/>
    <w:rsid w:val="00E03574"/>
    <w:rsid w:val="00E05496"/>
    <w:rsid w:val="00E154D4"/>
    <w:rsid w:val="00E218DB"/>
    <w:rsid w:val="00E218EA"/>
    <w:rsid w:val="00E21C0A"/>
    <w:rsid w:val="00E27300"/>
    <w:rsid w:val="00E30B5D"/>
    <w:rsid w:val="00E31DA3"/>
    <w:rsid w:val="00E36DAE"/>
    <w:rsid w:val="00E41C9D"/>
    <w:rsid w:val="00E466B2"/>
    <w:rsid w:val="00E468A8"/>
    <w:rsid w:val="00E46E99"/>
    <w:rsid w:val="00E479ED"/>
    <w:rsid w:val="00E51C18"/>
    <w:rsid w:val="00E6026B"/>
    <w:rsid w:val="00E63431"/>
    <w:rsid w:val="00E73BEA"/>
    <w:rsid w:val="00E805D0"/>
    <w:rsid w:val="00E814FB"/>
    <w:rsid w:val="00E85AF7"/>
    <w:rsid w:val="00E85CC8"/>
    <w:rsid w:val="00EA3B33"/>
    <w:rsid w:val="00EB0842"/>
    <w:rsid w:val="00EB1EC5"/>
    <w:rsid w:val="00EB27FD"/>
    <w:rsid w:val="00EB4740"/>
    <w:rsid w:val="00EC2FC0"/>
    <w:rsid w:val="00ED0E3B"/>
    <w:rsid w:val="00ED19B1"/>
    <w:rsid w:val="00ED4312"/>
    <w:rsid w:val="00ED7049"/>
    <w:rsid w:val="00ED7449"/>
    <w:rsid w:val="00EE5F60"/>
    <w:rsid w:val="00EF08FB"/>
    <w:rsid w:val="00EF0F75"/>
    <w:rsid w:val="00EF56D5"/>
    <w:rsid w:val="00F02DA3"/>
    <w:rsid w:val="00F052C1"/>
    <w:rsid w:val="00F063A9"/>
    <w:rsid w:val="00F069AE"/>
    <w:rsid w:val="00F107A2"/>
    <w:rsid w:val="00F12154"/>
    <w:rsid w:val="00F1539E"/>
    <w:rsid w:val="00F20021"/>
    <w:rsid w:val="00F219D9"/>
    <w:rsid w:val="00F22FD3"/>
    <w:rsid w:val="00F24149"/>
    <w:rsid w:val="00F25C0E"/>
    <w:rsid w:val="00F27901"/>
    <w:rsid w:val="00F27B0C"/>
    <w:rsid w:val="00F350F0"/>
    <w:rsid w:val="00F46F7C"/>
    <w:rsid w:val="00F57D83"/>
    <w:rsid w:val="00F626C0"/>
    <w:rsid w:val="00F646B3"/>
    <w:rsid w:val="00F700CD"/>
    <w:rsid w:val="00F70558"/>
    <w:rsid w:val="00F70882"/>
    <w:rsid w:val="00F80BCE"/>
    <w:rsid w:val="00F81DCA"/>
    <w:rsid w:val="00F91206"/>
    <w:rsid w:val="00F934C1"/>
    <w:rsid w:val="00F93914"/>
    <w:rsid w:val="00FB12B0"/>
    <w:rsid w:val="00FB5482"/>
    <w:rsid w:val="00FB753A"/>
    <w:rsid w:val="00FC22A7"/>
    <w:rsid w:val="00FC7438"/>
    <w:rsid w:val="00FD75FA"/>
    <w:rsid w:val="00FE018E"/>
    <w:rsid w:val="00FF1782"/>
    <w:rsid w:val="00FF4F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6A8179"/>
  <w14:defaultImageDpi w14:val="300"/>
  <w15:docId w15:val="{F6AD7820-6573-4FC6-9F1B-39AC9B4ED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en-GB"/>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style>
  <w:style w:type="character" w:customStyle="1" w:styleId="KommentartextZchn">
    <w:name w:val="Kommentartext Zchn"/>
    <w:link w:val="Kommentartext"/>
    <w:uiPriority w:val="99"/>
    <w:semiHidden/>
    <w:rsid w:val="00783FB6"/>
    <w:rPr>
      <w:sz w:val="24"/>
      <w:szCs w:val="24"/>
      <w:lang w:val="en-GB"/>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en-GB"/>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rPr>
      <w:sz w:val="24"/>
      <w:szCs w:val="24"/>
    </w:rPr>
  </w:style>
  <w:style w:type="paragraph" w:customStyle="1" w:styleId="MittleresRaster3-Akzent51">
    <w:name w:val="Mittleres Raster 3 - Akzent 51"/>
    <w:hidden/>
    <w:uiPriority w:val="99"/>
    <w:semiHidden/>
    <w:rsid w:val="00C73164"/>
    <w:rPr>
      <w:sz w:val="24"/>
      <w:szCs w:val="24"/>
    </w:rPr>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en-GB"/>
    </w:rPr>
  </w:style>
  <w:style w:type="paragraph" w:customStyle="1" w:styleId="MittlereListe2-Akzent21">
    <w:name w:val="Mittlere Liste 2 - Akzent 21"/>
    <w:hidden/>
    <w:uiPriority w:val="99"/>
    <w:semiHidden/>
    <w:rsid w:val="008F20C0"/>
    <w:rPr>
      <w:sz w:val="24"/>
      <w:szCs w:val="24"/>
    </w:rPr>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berarbeitung">
    <w:name w:val="Revision"/>
    <w:hidden/>
    <w:uiPriority w:val="71"/>
    <w:rsid w:val="00BB2D2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21229916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744C3BD-1442-49DE-B0C1-A46A3D8E7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776</Words>
  <Characters>4893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5658</CharactersWithSpaces>
  <SharedDoc>false</SharedDoc>
  <HLinks>
    <vt:vector size="6" baseType="variant">
      <vt:variant>
        <vt:i4>3997719</vt:i4>
      </vt:variant>
      <vt:variant>
        <vt:i4>0</vt:i4>
      </vt:variant>
      <vt:variant>
        <vt:i4>0</vt:i4>
      </vt:variant>
      <vt:variant>
        <vt:i4>5</vt:i4>
      </vt:variant>
      <vt:variant>
        <vt:lpwstr>https://www.getzner.com/de/aktuelles/news/isotop-msn-damp-neuer-schwingungsdaempfer-fuer-bauteile-und-aggregate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dc:description/>
  <cp:lastModifiedBy>Moosbrugger Stephan</cp:lastModifiedBy>
  <cp:revision>15</cp:revision>
  <cp:lastPrinted>2016-09-16T10:36:00Z</cp:lastPrinted>
  <dcterms:created xsi:type="dcterms:W3CDTF">2016-10-07T09:03:00Z</dcterms:created>
  <dcterms:modified xsi:type="dcterms:W3CDTF">2016-10-07T10:07:00Z</dcterms:modified>
</cp:coreProperties>
</file>